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240" w:line="360" w:lineRule="auto"/>
        <w:ind w:firstLine="643" w:firstLineChars="200"/>
        <w:contextualSpacing/>
        <w:jc w:val="center"/>
        <w:rPr>
          <w:rFonts w:ascii="方正小标宋简体" w:hAnsi="黑体" w:eastAsia="方正小标宋简体"/>
          <w:b/>
          <w:sz w:val="32"/>
          <w:szCs w:val="32"/>
        </w:rPr>
      </w:pPr>
      <w:r>
        <w:rPr>
          <w:rFonts w:hint="eastAsia" w:ascii="方正小标宋简体" w:hAnsi="黑体" w:eastAsia="方正小标宋简体"/>
          <w:b/>
          <w:sz w:val="32"/>
          <w:szCs w:val="32"/>
        </w:rPr>
        <w:t>伊金霍洛旗安源西煤炭有限责任公司</w:t>
      </w:r>
    </w:p>
    <w:p>
      <w:pPr>
        <w:pStyle w:val="5"/>
        <w:widowControl/>
        <w:spacing w:before="240" w:line="360" w:lineRule="auto"/>
        <w:ind w:firstLine="643" w:firstLineChars="200"/>
        <w:contextualSpacing/>
        <w:jc w:val="center"/>
        <w:rPr>
          <w:rFonts w:ascii="方正小标宋简体" w:hAnsi="黑体" w:eastAsia="方正小标宋简体" w:cs="微软雅黑"/>
          <w:b/>
          <w:color w:val="000000" w:themeColor="text1"/>
          <w:sz w:val="32"/>
          <w:szCs w:val="32"/>
          <w:shd w:val="clear" w:color="auto" w:fill="FFFFFF"/>
        </w:rPr>
      </w:pPr>
      <w:r>
        <w:rPr>
          <w:rFonts w:hint="eastAsia" w:ascii="方正小标宋简体" w:hAnsi="黑体" w:eastAsia="方正小标宋简体" w:cs="微软雅黑"/>
          <w:b/>
          <w:color w:val="000000" w:themeColor="text1"/>
          <w:sz w:val="32"/>
          <w:szCs w:val="32"/>
          <w:shd w:val="clear" w:color="auto" w:fill="FFFFFF"/>
        </w:rPr>
        <w:t>洗煤厂设备采购招标投标单位报名暨资格预审公告</w:t>
      </w:r>
    </w:p>
    <w:p>
      <w:pPr>
        <w:pStyle w:val="5"/>
        <w:widowControl/>
        <w:spacing w:before="240" w:line="360" w:lineRule="auto"/>
        <w:ind w:firstLine="643" w:firstLineChars="200"/>
        <w:contextualSpacing/>
        <w:jc w:val="center"/>
        <w:rPr>
          <w:rFonts w:ascii="黑体" w:hAnsi="黑体" w:eastAsia="黑体" w:cs="微软雅黑"/>
          <w:b/>
          <w:color w:val="000000" w:themeColor="text1"/>
          <w:sz w:val="32"/>
          <w:szCs w:val="32"/>
          <w:shd w:val="clear" w:color="auto" w:fill="FFFFFF"/>
        </w:rPr>
      </w:pP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asciiTheme="minorEastAsia" w:hAnsiTheme="minorEastAsia"/>
          <w:color w:val="000000" w:themeColor="text1"/>
        </w:rPr>
        <w:t xml:space="preserve">伊金霍洛旗安源西煤炭有限责任公司矿井主要设备采购招标现进行投标单位报名暨资格预审，具体说明及要求如下：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一、项目名称</w:t>
      </w:r>
      <w:r>
        <w:rPr>
          <w:rFonts w:hint="eastAsia" w:cs="微软雅黑" w:asciiTheme="minorEastAsia" w:hAnsiTheme="minorEastAsia"/>
          <w:color w:val="000000" w:themeColor="text1"/>
          <w:shd w:val="clear" w:color="auto" w:fill="FFFFFF"/>
        </w:rPr>
        <w:t>：伊金霍洛旗安源西煤炭有限责任公司矿井主要部分设备采购计划单采购项目。</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二、资金来源</w:t>
      </w:r>
      <w:r>
        <w:rPr>
          <w:rFonts w:hint="eastAsia" w:cs="微软雅黑" w:asciiTheme="minorEastAsia" w:hAnsiTheme="minorEastAsia"/>
          <w:color w:val="000000" w:themeColor="text1"/>
          <w:shd w:val="clear" w:color="auto" w:fill="FFFFFF"/>
        </w:rPr>
        <w:t xml:space="preserve">：企业自筹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三、招标范围</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rPr>
      </w:pPr>
      <w:r>
        <w:rPr>
          <w:rFonts w:hint="eastAsia" w:asciiTheme="minorEastAsia" w:hAnsiTheme="minorEastAsia"/>
        </w:rPr>
        <w:t>本次招标采购设备包括</w:t>
      </w:r>
      <w:r>
        <w:rPr>
          <w:rFonts w:ascii="Arial Narrow" w:hAnsi="Arial Narrow"/>
          <w:color w:val="000000" w:themeColor="text1"/>
        </w:rPr>
        <w:t>FBCDZ型矿用防爆轴流式主要通风机</w:t>
      </w:r>
      <w:r>
        <w:rPr>
          <w:rFonts w:hint="eastAsia" w:ascii="Arial Narrow" w:hAnsi="Arial Narrow"/>
          <w:color w:val="000000" w:themeColor="text1"/>
        </w:rPr>
        <w:t>2台，每台配备2台</w:t>
      </w:r>
      <w:r>
        <w:rPr>
          <w:rFonts w:ascii="Arial Narrow" w:hAnsi="Arial Narrow"/>
          <w:color w:val="000000" w:themeColor="text1"/>
        </w:rPr>
        <w:t>185kW，10kV</w:t>
      </w:r>
      <w:r>
        <w:rPr>
          <w:rFonts w:hint="eastAsia" w:asciiTheme="minorEastAsia" w:hAnsiTheme="minorEastAsia"/>
        </w:rPr>
        <w:t>节能隔爆型电动机；矿井火灾束管监测系统1套（井下型）；起重机（</w:t>
      </w:r>
      <w:r>
        <w:rPr>
          <w:rFonts w:ascii="Arial Narrow" w:hAnsi="Arial Narrow" w:eastAsia="宋体"/>
          <w:color w:val="000000"/>
        </w:rPr>
        <w:t>10</w:t>
      </w:r>
      <w:r>
        <w:rPr>
          <w:rFonts w:hint="eastAsia" w:ascii="Arial Narrow" w:hAnsi="Arial Narrow" w:eastAsia="宋体"/>
          <w:color w:val="000000"/>
        </w:rPr>
        <w:t>t单梁吊钩桥式起重机</w:t>
      </w:r>
      <w:r>
        <w:rPr>
          <w:rFonts w:hint="eastAsia" w:ascii="Arial Narrow" w:hAnsi="Arial Narrow"/>
          <w:color w:val="000000"/>
        </w:rPr>
        <w:t>2台；3</w:t>
      </w:r>
      <w:r>
        <w:rPr>
          <w:rFonts w:ascii="Arial Narrow" w:hAnsi="Arial Narrow"/>
          <w:color w:val="000000"/>
        </w:rPr>
        <w:t>2</w:t>
      </w:r>
      <w:r>
        <w:rPr>
          <w:rFonts w:hint="eastAsia" w:ascii="Arial Narrow" w:hAnsi="Arial Narrow"/>
          <w:color w:val="000000"/>
        </w:rPr>
        <w:t>/5t双梁吊钩桥式起重机1台；</w:t>
      </w:r>
      <w:r>
        <w:rPr>
          <w:rFonts w:ascii="Arial Narrow" w:hAnsi="Arial Narrow"/>
          <w:color w:val="000000"/>
        </w:rPr>
        <w:t>50</w:t>
      </w:r>
      <w:r>
        <w:rPr>
          <w:rFonts w:hint="eastAsia" w:ascii="Arial Narrow" w:hAnsi="Arial Narrow"/>
          <w:color w:val="000000"/>
        </w:rPr>
        <w:t>/</w:t>
      </w:r>
      <w:r>
        <w:rPr>
          <w:rFonts w:ascii="Arial Narrow" w:hAnsi="Arial Narrow"/>
          <w:color w:val="000000"/>
        </w:rPr>
        <w:t>10t</w:t>
      </w:r>
      <w:r>
        <w:rPr>
          <w:rFonts w:hint="eastAsia" w:ascii="Arial Narrow" w:hAnsi="Arial Narrow"/>
          <w:color w:val="000000"/>
        </w:rPr>
        <w:t>双梁吊钩桥式起重机1台；长度120m，宽度25m，大钩45t，小钩10t 1台</w:t>
      </w:r>
      <w:r>
        <w:rPr>
          <w:rFonts w:hint="eastAsia" w:asciiTheme="minorEastAsia" w:hAnsiTheme="minorEastAsia"/>
        </w:rPr>
        <w:t>）。</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建设地点：内蒙古鄂尔多斯市伊金霍洛旗纳林陶亥镇安源西煤矿</w:t>
      </w:r>
    </w:p>
    <w:p>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四、投标人资质、条件要求</w:t>
      </w:r>
      <w:r>
        <w:rPr>
          <w:rFonts w:hint="eastAsia" w:cs="微软雅黑" w:asciiTheme="minorEastAsia" w:hAnsiTheme="minorEastAsia"/>
          <w:color w:val="000000" w:themeColor="text1"/>
          <w:shd w:val="clear" w:color="auto" w:fill="FFFFFF"/>
        </w:rPr>
        <w:t xml:space="preserve">：投标人应同时满足下述条件： </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1、在中华人民共和国注册，并具有独立法人资格，注册资金不得低于</w:t>
      </w:r>
      <w:r>
        <w:rPr>
          <w:rFonts w:cs="宋体" w:asciiTheme="minorEastAsia" w:hAnsiTheme="minorEastAsia"/>
          <w:bCs/>
          <w:lang w:val="zh-CN"/>
        </w:rPr>
        <w:t>3000</w:t>
      </w:r>
      <w:r>
        <w:rPr>
          <w:rFonts w:hint="eastAsia" w:cs="宋体" w:asciiTheme="minorEastAsia" w:hAnsiTheme="minorEastAsia"/>
          <w:bCs/>
          <w:lang w:val="zh-CN"/>
        </w:rPr>
        <w:t>万元；</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2、必须是有能力履行招标内容要求和提供招标货物及服务的专业制造商，并具有良好的供货业绩、银行资信和商业信誉；</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3、投标人没有处于被责令停业、财产被接管、冻结、破产状态；</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4、投标人应提供银行在开标日前三个月内开具的资信证明原件；</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5、投标人应通过ISO9001认证，具有相应产品生产许可证、防爆合格证、煤安标志证书，所提供产品需有国家权威检测机构出具的试验报告；</w:t>
      </w:r>
    </w:p>
    <w:p>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6、设备的设计、制造、包装、运输、储存、验收应遵守国家有关标准和规范；</w:t>
      </w:r>
    </w:p>
    <w:p>
      <w:pPr>
        <w:pStyle w:val="5"/>
        <w:widowControl/>
        <w:spacing w:line="360" w:lineRule="auto"/>
        <w:ind w:firstLine="480" w:firstLineChars="200"/>
        <w:contextualSpacing/>
        <w:rPr>
          <w:rFonts w:asciiTheme="minorEastAsia" w:hAnsiTheme="minorEastAsia"/>
          <w:color w:val="000000" w:themeColor="text1"/>
        </w:rPr>
      </w:pPr>
      <w:r>
        <w:rPr>
          <w:rFonts w:hint="eastAsia" w:cs="宋体" w:asciiTheme="minorEastAsia" w:hAnsiTheme="minorEastAsia"/>
          <w:bCs/>
          <w:lang w:val="zh-CN"/>
        </w:rPr>
        <w:t>7、投标人已具备履行合同所需的财务、技术和生产能力，财务状况须提供投标人最近三年的审计财务报表，包括资产负债表、损益表、现金流量表；</w:t>
      </w:r>
    </w:p>
    <w:p>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8、投标人须提供投标产品或类似产品在最近三年的销售业绩清单。</w:t>
      </w:r>
    </w:p>
    <w:p>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9、</w:t>
      </w:r>
      <w:r>
        <w:rPr>
          <w:rFonts w:hint="eastAsia" w:cs="宋体" w:asciiTheme="minorEastAsia" w:hAnsiTheme="minorEastAsia"/>
          <w:b/>
          <w:bCs/>
          <w:sz w:val="24"/>
          <w:lang w:val="zh-CN"/>
        </w:rPr>
        <w:t>本次招标国产设备只接受生产厂家投标，不接受代理公司投标。</w:t>
      </w:r>
    </w:p>
    <w:p>
      <w:pPr>
        <w:pStyle w:val="5"/>
        <w:widowControl/>
        <w:spacing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五、资格预审文件编制要求</w:t>
      </w:r>
      <w:r>
        <w:rPr>
          <w:rFonts w:hint="eastAsia" w:cs="微软雅黑" w:asciiTheme="minorEastAsia" w:hAnsiTheme="minorEastAsia"/>
          <w:color w:val="000000" w:themeColor="text1"/>
          <w:shd w:val="clear" w:color="auto" w:fill="FFFFFF"/>
        </w:rPr>
        <w:t xml:space="preserve">（按如下内容及顺序要求）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1、封面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2、投标人报名表（格式后附，务必</w:t>
      </w:r>
      <w:r>
        <w:rPr>
          <w:rFonts w:hint="eastAsia" w:asciiTheme="minorEastAsia" w:hAnsiTheme="minorEastAsia"/>
          <w:color w:val="000000" w:themeColor="text1"/>
        </w:rPr>
        <w:t>备注说明参与报名设备项目</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3、法人授权书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4、企业营业执照、资质证书、组织机构代码证、税务登记证、代理商授权证书等</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5、企业同类业绩证明材料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6、其它有必要提供给招标人的资料</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六、资格预审文件递交方式、递交时间</w:t>
      </w:r>
      <w:r>
        <w:rPr>
          <w:rFonts w:hint="eastAsia" w:cs="微软雅黑" w:asciiTheme="minorEastAsia" w:hAnsiTheme="minorEastAsia"/>
          <w:color w:val="000000" w:themeColor="text1"/>
          <w:shd w:val="clear" w:color="auto" w:fill="FFFFFF"/>
        </w:rPr>
        <w:t xml:space="preserve">：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符合条件的意向投标人如有意参加投标，可按本公告要求编制资格预审文件，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资格预审文件有以下两种递交方式：</w:t>
      </w:r>
    </w:p>
    <w:p>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递交方式一：</w:t>
      </w:r>
      <w:r>
        <w:rPr>
          <w:rFonts w:hint="eastAsia" w:cs="微软雅黑" w:asciiTheme="minorEastAsia" w:hAnsiTheme="minorEastAsia"/>
          <w:color w:val="000000" w:themeColor="text1"/>
          <w:shd w:val="clear" w:color="auto" w:fill="FFFFFF"/>
        </w:rPr>
        <w:t>电子版递交</w:t>
      </w:r>
    </w:p>
    <w:p>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fldChar w:fldCharType="begin"/>
      </w:r>
      <w:r>
        <w:instrText xml:space="preserve"> HYPERLINK "mailto:电子扫描件盖章后发送到450004592@qq.com" </w:instrText>
      </w:r>
      <w:r>
        <w:fldChar w:fldCharType="separate"/>
      </w:r>
      <w:r>
        <w:rPr>
          <w:rStyle w:val="10"/>
          <w:rFonts w:hint="eastAsia" w:cs="微软雅黑" w:asciiTheme="minorEastAsia" w:hAnsiTheme="minorEastAsia"/>
          <w:shd w:val="clear" w:color="auto" w:fill="FFFFFF"/>
        </w:rPr>
        <w:t>电子扫描件盖章后发送到450004592@qq.com</w:t>
      </w:r>
      <w:r>
        <w:rPr>
          <w:rStyle w:val="10"/>
          <w:rFonts w:hint="eastAsia" w:cs="微软雅黑" w:asciiTheme="minorEastAsia" w:hAnsiTheme="minorEastAsia"/>
          <w:shd w:val="clear" w:color="auto" w:fill="FFFFFF"/>
        </w:rPr>
        <w:fldChar w:fldCharType="end"/>
      </w:r>
      <w:r>
        <w:rPr>
          <w:rFonts w:hint="eastAsia" w:cs="微软雅黑" w:asciiTheme="minorEastAsia" w:hAnsiTheme="minorEastAsia"/>
          <w:color w:val="000000" w:themeColor="text1"/>
          <w:shd w:val="clear" w:color="auto" w:fill="FFFFFF"/>
        </w:rPr>
        <w:t>邮箱。</w:t>
      </w:r>
    </w:p>
    <w:p>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递交方式二：</w:t>
      </w:r>
      <w:r>
        <w:rPr>
          <w:rFonts w:hint="eastAsia" w:cs="微软雅黑" w:asciiTheme="minorEastAsia" w:hAnsiTheme="minorEastAsia"/>
          <w:color w:val="000000" w:themeColor="text1"/>
          <w:shd w:val="clear" w:color="auto" w:fill="FFFFFF"/>
        </w:rPr>
        <w:t xml:space="preserve">现场递交 </w:t>
      </w:r>
    </w:p>
    <w:p>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地址：内蒙古鄂尔多斯市东胜区迎宾路九号汇能大厦</w:t>
      </w:r>
      <w:r>
        <w:rPr>
          <w:rFonts w:hint="eastAsia" w:cs="微软雅黑" w:asciiTheme="minorEastAsia" w:hAnsiTheme="minorEastAsia"/>
          <w:color w:val="000000" w:themeColor="text1"/>
          <w:u w:val="single"/>
          <w:shd w:val="clear" w:color="auto" w:fill="FFFFFF"/>
        </w:rPr>
        <w:t xml:space="preserve"> 708 </w:t>
      </w:r>
      <w:r>
        <w:rPr>
          <w:rFonts w:hint="eastAsia" w:cs="微软雅黑" w:asciiTheme="minorEastAsia" w:hAnsiTheme="minorEastAsia"/>
          <w:color w:val="000000" w:themeColor="text1"/>
          <w:shd w:val="clear" w:color="auto" w:fill="FFFFFF"/>
        </w:rPr>
        <w:t xml:space="preserve">室。 </w:t>
      </w:r>
    </w:p>
    <w:p>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联系人: 高利君  电话：13848678461</w:t>
      </w:r>
    </w:p>
    <w:p>
      <w:pPr>
        <w:pStyle w:val="5"/>
        <w:widowControl/>
        <w:spacing w:before="240" w:line="360" w:lineRule="auto"/>
        <w:ind w:firstLine="480" w:firstLineChars="200"/>
        <w:contextualSpacing/>
        <w:rPr>
          <w:rFonts w:asciiTheme="minorEastAsia" w:hAnsiTheme="minorEastAsia"/>
          <w:color w:val="FF0000"/>
        </w:rPr>
      </w:pPr>
      <w:r>
        <w:rPr>
          <w:rFonts w:hint="eastAsia" w:cs="微软雅黑" w:asciiTheme="minorEastAsia" w:hAnsiTheme="minorEastAsia"/>
          <w:color w:val="000000" w:themeColor="text1"/>
          <w:shd w:val="clear" w:color="auto" w:fill="FFFFFF"/>
        </w:rPr>
        <w:t>递交截止时间：</w:t>
      </w:r>
      <w:r>
        <w:rPr>
          <w:rFonts w:hint="eastAsia" w:cs="微软雅黑" w:asciiTheme="minorEastAsia" w:hAnsiTheme="minorEastAsia"/>
          <w:shd w:val="clear" w:color="auto" w:fill="FFFFFF"/>
        </w:rPr>
        <w:t xml:space="preserve">2023年3月12日17点前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七、投标资格的确定</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1、符合本公告所列的资格和条件要求并递交了资格预审文件的投标意向人并不意味着一定获得投标资格。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2、招标人专家组将对全部已收到的资格预审资料进行分析，并独立、自主选择、确定正式的邀请投标人名单。 </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3、招标人选择和确定邀请投标名单的过程和方法将不会进行公示和告知。 </w:t>
      </w:r>
    </w:p>
    <w:p>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八、其他说明</w:t>
      </w:r>
    </w:p>
    <w:p>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1、本阶段不组织现场踏勘，无进一步的资料提供。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2、本公告的作用仅为遴选邀请投标人，具体技术及经济方面要求以正式的招标文件为准。 </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3、本次报名暨资格预审为自愿参加，招标人不给予任何补偿，本阶段招标</w:t>
      </w:r>
    </w:p>
    <w:p>
      <w:pPr>
        <w:pStyle w:val="5"/>
        <w:widowControl/>
        <w:spacing w:before="240" w:line="360" w:lineRule="auto"/>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人不提供答疑服务。</w:t>
      </w: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p>
    <w:p>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bookmarkStart w:id="0" w:name="_GoBack"/>
      <w:bookmarkEnd w:id="0"/>
    </w:p>
    <w:p>
      <w:pPr>
        <w:widowControl/>
        <w:jc w:val="center"/>
        <w:rPr>
          <w:rFonts w:ascii="Tahoma" w:hAnsi="Tahoma" w:eastAsia="宋体" w:cs="Tahoma"/>
          <w:b/>
          <w:kern w:val="0"/>
          <w:sz w:val="32"/>
        </w:rPr>
      </w:pPr>
      <w:r>
        <w:rPr>
          <w:rFonts w:hint="eastAsia" w:ascii="宋体" w:hAnsi="宋体" w:eastAsia="宋体" w:cs="宋体"/>
          <w:b/>
          <w:sz w:val="32"/>
          <w:szCs w:val="32"/>
        </w:rPr>
        <w:t>投标人报名登记表</w:t>
      </w:r>
    </w:p>
    <w:tbl>
      <w:tblPr>
        <w:tblStyle w:val="6"/>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国家级</w:t>
            </w:r>
            <w:r>
              <w:rPr>
                <w:rFonts w:hint="eastAsia" w:ascii="宋体" w:hAnsi="Calibri" w:eastAsia="宋体" w:cs="Tahoma"/>
                <w:kern w:val="0"/>
                <w:szCs w:val="21"/>
              </w:rPr>
              <w:t>□</w:t>
            </w:r>
            <w:r>
              <w:rPr>
                <w:rFonts w:hint="eastAsia" w:ascii="宋体" w:hAnsi="宋体" w:eastAsia="宋体" w:cs="Tahoma"/>
                <w:kern w:val="0"/>
                <w:szCs w:val="21"/>
              </w:rPr>
              <w:t>省、直辖市、自治区级</w:t>
            </w:r>
            <w:r>
              <w:rPr>
                <w:rFonts w:hint="eastAsia" w:ascii="宋体" w:hAnsi="Calibri" w:eastAsia="宋体" w:cs="Tahoma"/>
                <w:kern w:val="0"/>
                <w:szCs w:val="21"/>
              </w:rPr>
              <w:t>□</w:t>
            </w:r>
            <w:r>
              <w:rPr>
                <w:rFonts w:hint="eastAsia" w:ascii="宋体" w:hAnsi="宋体" w:eastAsia="宋体" w:cs="Tahoma"/>
                <w:kern w:val="0"/>
                <w:szCs w:val="21"/>
              </w:rPr>
              <w:t>地市级</w:t>
            </w:r>
            <w:r>
              <w:rPr>
                <w:rFonts w:hint="eastAsia" w:ascii="宋体" w:hAnsi="Calibri" w:eastAsia="宋体" w:cs="Tahoma"/>
                <w:kern w:val="0"/>
                <w:szCs w:val="21"/>
              </w:rPr>
              <w:t>□</w:t>
            </w:r>
            <w:r>
              <w:rPr>
                <w:rFonts w:hint="eastAsia" w:ascii="宋体" w:hAnsi="宋体" w:eastAsia="宋体" w:cs="Tahoma"/>
                <w:kern w:val="0"/>
                <w:szCs w:val="21"/>
              </w:rPr>
              <w:t>县区级</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u w:val="single"/>
              </w:rPr>
            </w:pPr>
            <w:r>
              <w:rPr>
                <w:rFonts w:hint="eastAsia" w:ascii="宋体" w:hAnsi="Calibri" w:eastAsia="宋体" w:cs="Tahoma"/>
                <w:kern w:val="0"/>
                <w:szCs w:val="21"/>
              </w:rPr>
              <w:t>□</w:t>
            </w:r>
            <w:r>
              <w:rPr>
                <w:rFonts w:hint="eastAsia" w:ascii="宋体" w:hAnsi="宋体" w:eastAsia="宋体" w:cs="Tahoma"/>
                <w:kern w:val="0"/>
                <w:szCs w:val="21"/>
              </w:rPr>
              <w:t>国有</w:t>
            </w:r>
            <w:r>
              <w:rPr>
                <w:rFonts w:hint="eastAsia" w:ascii="宋体" w:hAnsi="Calibri" w:eastAsia="宋体" w:cs="Tahoma"/>
                <w:kern w:val="0"/>
                <w:szCs w:val="21"/>
              </w:rPr>
              <w:t>□</w:t>
            </w:r>
            <w:r>
              <w:rPr>
                <w:rFonts w:hint="eastAsia" w:ascii="宋体" w:hAnsi="宋体" w:eastAsia="宋体" w:cs="Tahoma"/>
                <w:kern w:val="0"/>
                <w:szCs w:val="21"/>
              </w:rPr>
              <w:t>集体</w:t>
            </w:r>
            <w:r>
              <w:rPr>
                <w:rFonts w:hint="eastAsia" w:ascii="宋体" w:hAnsi="Calibri" w:eastAsia="宋体" w:cs="Tahoma"/>
                <w:kern w:val="0"/>
                <w:szCs w:val="21"/>
              </w:rPr>
              <w:t>□</w:t>
            </w:r>
            <w:r>
              <w:rPr>
                <w:rFonts w:hint="eastAsia" w:ascii="宋体" w:hAnsi="宋体" w:eastAsia="宋体" w:cs="Tahoma"/>
                <w:kern w:val="0"/>
                <w:szCs w:val="21"/>
              </w:rPr>
              <w:t>私营</w:t>
            </w:r>
            <w:r>
              <w:rPr>
                <w:rFonts w:hint="eastAsia" w:ascii="宋体" w:hAnsi="Calibri" w:eastAsia="宋体" w:cs="Tahoma"/>
                <w:kern w:val="0"/>
                <w:szCs w:val="21"/>
              </w:rPr>
              <w:t>□</w:t>
            </w:r>
            <w:r>
              <w:rPr>
                <w:rFonts w:hint="eastAsia" w:ascii="宋体" w:hAnsi="宋体" w:eastAsia="宋体" w:cs="Tahoma"/>
                <w:kern w:val="0"/>
                <w:szCs w:val="21"/>
              </w:rPr>
              <w:t>个体</w:t>
            </w:r>
            <w:r>
              <w:rPr>
                <w:rFonts w:hint="eastAsia" w:ascii="宋体" w:hAnsi="Calibri" w:eastAsia="宋体" w:cs="Tahoma"/>
                <w:kern w:val="0"/>
                <w:szCs w:val="21"/>
              </w:rPr>
              <w:t>□</w:t>
            </w:r>
            <w:r>
              <w:rPr>
                <w:rFonts w:hint="eastAsia" w:ascii="宋体" w:hAnsi="宋体" w:eastAsia="宋体" w:cs="Tahoma"/>
                <w:kern w:val="0"/>
                <w:szCs w:val="21"/>
              </w:rPr>
              <w:t>合资</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经营类别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pPr>
              <w:widowControl/>
              <w:jc w:val="left"/>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承包商</w:t>
            </w:r>
            <w:r>
              <w:rPr>
                <w:rFonts w:hint="eastAsia" w:ascii="宋体" w:hAnsi="Calibri" w:eastAsia="宋体" w:cs="Tahoma"/>
                <w:kern w:val="0"/>
                <w:szCs w:val="21"/>
              </w:rPr>
              <w:t>□</w:t>
            </w:r>
            <w:r>
              <w:rPr>
                <w:rFonts w:hint="eastAsia" w:ascii="宋体" w:hAnsi="宋体" w:eastAsia="宋体" w:cs="Tahoma"/>
                <w:kern w:val="0"/>
                <w:szCs w:val="21"/>
              </w:rPr>
              <w:t>制造商</w:t>
            </w:r>
            <w:r>
              <w:rPr>
                <w:rFonts w:hint="eastAsia" w:ascii="宋体" w:hAnsi="Calibri" w:eastAsia="宋体" w:cs="Tahoma"/>
                <w:kern w:val="0"/>
                <w:szCs w:val="21"/>
              </w:rPr>
              <w:t>□</w:t>
            </w:r>
            <w:r>
              <w:rPr>
                <w:rFonts w:hint="eastAsia" w:ascii="宋体" w:hAnsi="宋体" w:eastAsia="宋体" w:cs="Tahoma"/>
                <w:kern w:val="0"/>
                <w:szCs w:val="21"/>
              </w:rPr>
              <w:t>代理商</w:t>
            </w:r>
            <w:r>
              <w:rPr>
                <w:rFonts w:hint="eastAsia" w:ascii="宋体" w:hAnsi="Calibri" w:eastAsia="宋体" w:cs="Tahoma"/>
                <w:kern w:val="0"/>
                <w:szCs w:val="21"/>
              </w:rPr>
              <w:t>□</w:t>
            </w:r>
            <w:r>
              <w:rPr>
                <w:rFonts w:hint="eastAsia" w:ascii="宋体" w:hAnsi="宋体" w:eastAsia="宋体" w:cs="Tahoma"/>
                <w:kern w:val="0"/>
                <w:szCs w:val="21"/>
              </w:rPr>
              <w:t>供应商</w:t>
            </w:r>
            <w:r>
              <w:rPr>
                <w:rFonts w:hint="eastAsia" w:ascii="宋体" w:hAnsi="Calibri" w:eastAsia="宋体" w:cs="Tahoma"/>
                <w:kern w:val="0"/>
                <w:szCs w:val="21"/>
              </w:rPr>
              <w:t>□</w:t>
            </w:r>
            <w:r>
              <w:rPr>
                <w:rFonts w:hint="eastAsia" w:ascii="宋体" w:hAnsi="宋体" w:eastAsia="宋体" w:cs="Tahoma"/>
                <w:kern w:val="0"/>
                <w:szCs w:val="21"/>
              </w:rPr>
              <w:t>服务商</w:t>
            </w:r>
            <w:r>
              <w:rPr>
                <w:rFonts w:hint="eastAsia" w:ascii="宋体" w:hAnsi="Calibri" w:eastAsia="宋体" w:cs="Tahoma"/>
                <w:kern w:val="0"/>
                <w:szCs w:val="21"/>
              </w:rPr>
              <w:t>□</w:t>
            </w:r>
            <w:r>
              <w:rPr>
                <w:rFonts w:hint="eastAsia" w:ascii="宋体" w:hAnsi="宋体" w:eastAsia="宋体" w:cs="Tahoma"/>
                <w:kern w:val="0"/>
                <w:szCs w:val="21"/>
              </w:rPr>
              <w:t>其它</w:t>
            </w:r>
          </w:p>
        </w:tc>
      </w:tr>
      <w:tr>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pPr>
              <w:widowControl/>
              <w:jc w:val="center"/>
              <w:rPr>
                <w:rFonts w:ascii="宋体" w:hAnsi="Calibri" w:eastAsia="宋体" w:cs="Tahoma"/>
                <w:b/>
                <w:kern w:val="0"/>
                <w:szCs w:val="21"/>
              </w:rPr>
            </w:pPr>
            <w:r>
              <w:rPr>
                <w:rFonts w:ascii="宋体" w:hAnsi="宋体" w:eastAsia="宋体" w:cs="Tahoma"/>
                <w:b/>
                <w:kern w:val="0"/>
                <w:szCs w:val="21"/>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认证情况及</w:t>
            </w:r>
          </w:p>
          <w:p>
            <w:pPr>
              <w:widowControl/>
              <w:jc w:val="center"/>
              <w:rPr>
                <w:rFonts w:ascii="宋体" w:hAnsi="Calibri" w:eastAsia="宋体" w:cs="Tahoma"/>
                <w:b/>
                <w:kern w:val="0"/>
                <w:szCs w:val="21"/>
              </w:rPr>
            </w:pPr>
            <w:r>
              <w:rPr>
                <w:rFonts w:hint="eastAsia" w:ascii="宋体" w:hAnsi="宋体" w:eastAsia="宋体" w:cs="Tahoma"/>
                <w:b/>
                <w:kern w:val="0"/>
                <w:szCs w:val="21"/>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60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1864"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tc>
      </w:tr>
      <w:tr>
        <w:tblPrEx>
          <w:tblCellMar>
            <w:top w:w="0" w:type="dxa"/>
            <w:left w:w="0" w:type="dxa"/>
            <w:bottom w:w="0" w:type="dxa"/>
            <w:right w:w="0" w:type="dxa"/>
          </w:tblCellMar>
        </w:tblPrEx>
        <w:trPr>
          <w:trHeight w:val="2427"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附件（证书</w:t>
            </w:r>
          </w:p>
          <w:p>
            <w:pPr>
              <w:widowControl/>
              <w:jc w:val="center"/>
              <w:rPr>
                <w:rFonts w:ascii="宋体" w:hAnsi="Calibri" w:eastAsia="宋体" w:cs="Tahoma"/>
                <w:b/>
                <w:kern w:val="0"/>
                <w:szCs w:val="21"/>
              </w:rPr>
            </w:pPr>
            <w:r>
              <w:rPr>
                <w:rFonts w:hint="eastAsia" w:ascii="宋体" w:hAnsi="宋体" w:eastAsia="宋体" w:cs="Tahoma"/>
                <w:b/>
                <w:kern w:val="0"/>
                <w:szCs w:val="21"/>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p>
            <w:pPr>
              <w:widowControl/>
              <w:rPr>
                <w:rFonts w:ascii="宋体" w:hAnsi="Calibri" w:eastAsia="宋体" w:cs="Tahoma"/>
                <w:kern w:val="0"/>
                <w:szCs w:val="21"/>
              </w:rPr>
            </w:pPr>
          </w:p>
        </w:tc>
      </w:tr>
      <w:tr>
        <w:tblPrEx>
          <w:tblCellMar>
            <w:top w:w="0" w:type="dxa"/>
            <w:left w:w="0" w:type="dxa"/>
            <w:bottom w:w="0" w:type="dxa"/>
            <w:right w:w="0" w:type="dxa"/>
          </w:tblCellMar>
        </w:tblPrEx>
        <w:trPr>
          <w:trHeight w:val="466" w:hRule="atLeast"/>
        </w:trPr>
        <w:tc>
          <w:tcPr>
            <w:tcW w:w="1635"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Calibri" w:eastAsia="宋体" w:cs="Tahoma"/>
                <w:b/>
                <w:kern w:val="0"/>
                <w:szCs w:val="21"/>
              </w:rPr>
            </w:pPr>
            <w:r>
              <w:rPr>
                <w:rFonts w:hint="eastAsia" w:ascii="宋体" w:hAnsi="宋体" w:eastAsia="宋体" w:cs="Tahoma"/>
                <w:b/>
                <w:kern w:val="0"/>
                <w:szCs w:val="21"/>
              </w:rPr>
              <w:t>备注</w:t>
            </w:r>
          </w:p>
        </w:tc>
        <w:tc>
          <w:tcPr>
            <w:tcW w:w="8085" w:type="dxa"/>
            <w:gridSpan w:val="5"/>
            <w:tcBorders>
              <w:top w:val="single" w:color="auto" w:sz="6" w:space="0"/>
              <w:left w:val="single" w:color="auto" w:sz="6" w:space="0"/>
              <w:bottom w:val="single" w:color="auto" w:sz="6" w:space="0"/>
              <w:right w:val="single" w:color="auto" w:sz="6" w:space="0"/>
            </w:tcBorders>
          </w:tcPr>
          <w:p>
            <w:pPr>
              <w:widowControl/>
              <w:ind w:firstLine="632" w:firstLineChars="300"/>
              <w:jc w:val="left"/>
              <w:rPr>
                <w:rFonts w:ascii="宋体" w:hAnsi="Calibri" w:eastAsia="宋体" w:cs="Tahoma"/>
                <w:b/>
                <w:kern w:val="0"/>
                <w:szCs w:val="21"/>
              </w:rPr>
            </w:pPr>
            <w:r>
              <w:rPr>
                <w:rFonts w:hint="eastAsia" w:ascii="宋体" w:hAnsi="Calibri" w:eastAsia="宋体" w:cs="Tahoma"/>
                <w:b/>
                <w:kern w:val="0"/>
                <w:szCs w:val="21"/>
              </w:rPr>
              <w:t>（此处备注说明所参加投标设备名称）</w:t>
            </w:r>
          </w:p>
        </w:tc>
      </w:tr>
    </w:tbl>
    <w:p>
      <w:pPr>
        <w:widowControl/>
        <w:rPr>
          <w:rFonts w:ascii="宋体" w:hAnsi="Calibri" w:eastAsia="宋体" w:cs="Tahoma"/>
          <w:kern w:val="0"/>
          <w:szCs w:val="21"/>
        </w:rPr>
      </w:pPr>
      <w:r>
        <w:rPr>
          <w:rFonts w:hint="eastAsia" w:ascii="宋体" w:hAnsi="宋体" w:eastAsia="宋体" w:cs="Tahoma"/>
          <w:kern w:val="0"/>
          <w:szCs w:val="21"/>
        </w:rPr>
        <w:t>日期：编号：</w:t>
      </w:r>
    </w:p>
    <w:sectPr>
      <w:headerReference r:id="rId3" w:type="default"/>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3CA8D0-90DC-4E4F-B721-FF98A4819D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8FC8CB4-7E73-47D8-96F3-2AE016FD0CF3}"/>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00000001" w:usb1="08000000" w:usb2="00000000" w:usb3="00000000" w:csb0="00040000" w:csb1="00000000"/>
    <w:embedRegular r:id="rId3" w:fontKey="{7A849A9F-2755-49B5-B36E-224223E2261A}"/>
  </w:font>
  <w:font w:name="微软雅黑">
    <w:panose1 w:val="020B0503020204020204"/>
    <w:charset w:val="86"/>
    <w:family w:val="swiss"/>
    <w:pitch w:val="default"/>
    <w:sig w:usb0="80000287" w:usb1="2ACF3C50" w:usb2="00000016" w:usb3="00000000" w:csb0="0004001F" w:csb1="00000000"/>
    <w:embedRegular r:id="rId4" w:fontKey="{AD11B5BB-CFD4-4195-AE4E-013285E618DC}"/>
  </w:font>
  <w:font w:name="Arial Narrow">
    <w:panose1 w:val="020B0606020202030204"/>
    <w:charset w:val="00"/>
    <w:family w:val="swiss"/>
    <w:pitch w:val="default"/>
    <w:sig w:usb0="00000287" w:usb1="00000800" w:usb2="00000000" w:usb3="00000000" w:csb0="2000009F" w:csb1="DFD70000"/>
    <w:embedRegular r:id="rId5" w:fontKey="{A1977EBD-C77E-4372-9D0F-1D755CE04E2C}"/>
  </w:font>
  <w:font w:name="Tahoma">
    <w:panose1 w:val="020B0604030504040204"/>
    <w:charset w:val="00"/>
    <w:family w:val="swiss"/>
    <w:pitch w:val="default"/>
    <w:sig w:usb0="E1002EFF" w:usb1="C000605B" w:usb2="00000029" w:usb3="00000000" w:csb0="200101FF" w:csb1="20280000"/>
    <w:embedRegular r:id="rId6" w:fontKey="{C3AC57D8-BA9C-47C7-965E-38D3EE9C8C7E}"/>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57D4F"/>
    <w:rsid w:val="0000747A"/>
    <w:rsid w:val="000504B0"/>
    <w:rsid w:val="00064DED"/>
    <w:rsid w:val="000844AB"/>
    <w:rsid w:val="000A66F0"/>
    <w:rsid w:val="000A70C6"/>
    <w:rsid w:val="000C7ABC"/>
    <w:rsid w:val="000D703C"/>
    <w:rsid w:val="000E467A"/>
    <w:rsid w:val="00137EB0"/>
    <w:rsid w:val="00175DC0"/>
    <w:rsid w:val="00177730"/>
    <w:rsid w:val="00180922"/>
    <w:rsid w:val="00181BAE"/>
    <w:rsid w:val="001873BB"/>
    <w:rsid w:val="00194913"/>
    <w:rsid w:val="001F5197"/>
    <w:rsid w:val="00200BC1"/>
    <w:rsid w:val="00204D0E"/>
    <w:rsid w:val="00244FF6"/>
    <w:rsid w:val="00256178"/>
    <w:rsid w:val="00287AD3"/>
    <w:rsid w:val="002B6AD2"/>
    <w:rsid w:val="002D66F5"/>
    <w:rsid w:val="002F11FC"/>
    <w:rsid w:val="002F4BA7"/>
    <w:rsid w:val="00323C41"/>
    <w:rsid w:val="00324DC9"/>
    <w:rsid w:val="00333D37"/>
    <w:rsid w:val="003347A1"/>
    <w:rsid w:val="00347D93"/>
    <w:rsid w:val="00352DA9"/>
    <w:rsid w:val="00380F5C"/>
    <w:rsid w:val="003906E9"/>
    <w:rsid w:val="003B2E6C"/>
    <w:rsid w:val="003D21FA"/>
    <w:rsid w:val="003E31CC"/>
    <w:rsid w:val="00413A72"/>
    <w:rsid w:val="00432169"/>
    <w:rsid w:val="00453837"/>
    <w:rsid w:val="004620FE"/>
    <w:rsid w:val="00466721"/>
    <w:rsid w:val="00487C00"/>
    <w:rsid w:val="004C1B7C"/>
    <w:rsid w:val="004C57B5"/>
    <w:rsid w:val="004F041E"/>
    <w:rsid w:val="00516D14"/>
    <w:rsid w:val="0053548B"/>
    <w:rsid w:val="00562FF2"/>
    <w:rsid w:val="00591B23"/>
    <w:rsid w:val="005A5672"/>
    <w:rsid w:val="005C1D08"/>
    <w:rsid w:val="005D0E95"/>
    <w:rsid w:val="005E7FA7"/>
    <w:rsid w:val="005F0F98"/>
    <w:rsid w:val="00612998"/>
    <w:rsid w:val="00614E76"/>
    <w:rsid w:val="00645FF4"/>
    <w:rsid w:val="0068632A"/>
    <w:rsid w:val="00696F99"/>
    <w:rsid w:val="006A252C"/>
    <w:rsid w:val="006B338D"/>
    <w:rsid w:val="006C0F7D"/>
    <w:rsid w:val="006E7681"/>
    <w:rsid w:val="006E7CD8"/>
    <w:rsid w:val="006F083F"/>
    <w:rsid w:val="00713DC4"/>
    <w:rsid w:val="00751F1C"/>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54F0"/>
    <w:rsid w:val="009372BD"/>
    <w:rsid w:val="00937F10"/>
    <w:rsid w:val="00942305"/>
    <w:rsid w:val="0094523E"/>
    <w:rsid w:val="00961706"/>
    <w:rsid w:val="009646A8"/>
    <w:rsid w:val="00983CCD"/>
    <w:rsid w:val="00995AA7"/>
    <w:rsid w:val="009A140A"/>
    <w:rsid w:val="009D5D3F"/>
    <w:rsid w:val="009D68B3"/>
    <w:rsid w:val="009D7884"/>
    <w:rsid w:val="009E5C44"/>
    <w:rsid w:val="00A11132"/>
    <w:rsid w:val="00A3498D"/>
    <w:rsid w:val="00A86F4C"/>
    <w:rsid w:val="00AA14D9"/>
    <w:rsid w:val="00AB6683"/>
    <w:rsid w:val="00AC0148"/>
    <w:rsid w:val="00AC1675"/>
    <w:rsid w:val="00AC4B70"/>
    <w:rsid w:val="00AE0798"/>
    <w:rsid w:val="00AF3208"/>
    <w:rsid w:val="00B04B6D"/>
    <w:rsid w:val="00B15620"/>
    <w:rsid w:val="00B24B12"/>
    <w:rsid w:val="00B36006"/>
    <w:rsid w:val="00B406E3"/>
    <w:rsid w:val="00B411A9"/>
    <w:rsid w:val="00B54E66"/>
    <w:rsid w:val="00B83919"/>
    <w:rsid w:val="00B87A4E"/>
    <w:rsid w:val="00B96E91"/>
    <w:rsid w:val="00BA5595"/>
    <w:rsid w:val="00BB374E"/>
    <w:rsid w:val="00BC12F3"/>
    <w:rsid w:val="00BC6744"/>
    <w:rsid w:val="00BE2D39"/>
    <w:rsid w:val="00C10486"/>
    <w:rsid w:val="00C56261"/>
    <w:rsid w:val="00C62C63"/>
    <w:rsid w:val="00C66279"/>
    <w:rsid w:val="00C74037"/>
    <w:rsid w:val="00C834DE"/>
    <w:rsid w:val="00C93704"/>
    <w:rsid w:val="00C97CA4"/>
    <w:rsid w:val="00CA7667"/>
    <w:rsid w:val="00CE3627"/>
    <w:rsid w:val="00D218B9"/>
    <w:rsid w:val="00D256F3"/>
    <w:rsid w:val="00D353E6"/>
    <w:rsid w:val="00D57579"/>
    <w:rsid w:val="00D6105C"/>
    <w:rsid w:val="00D71E72"/>
    <w:rsid w:val="00DE40FB"/>
    <w:rsid w:val="00DE6720"/>
    <w:rsid w:val="00E16684"/>
    <w:rsid w:val="00E556EA"/>
    <w:rsid w:val="00E64EFB"/>
    <w:rsid w:val="00E71E4F"/>
    <w:rsid w:val="00E809B9"/>
    <w:rsid w:val="00E9323E"/>
    <w:rsid w:val="00EB1EFA"/>
    <w:rsid w:val="00EB3C57"/>
    <w:rsid w:val="00EC52F7"/>
    <w:rsid w:val="00ED04C7"/>
    <w:rsid w:val="00EE249D"/>
    <w:rsid w:val="00EE5747"/>
    <w:rsid w:val="00F16D08"/>
    <w:rsid w:val="00F1729F"/>
    <w:rsid w:val="00F3783A"/>
    <w:rsid w:val="00F4454C"/>
    <w:rsid w:val="00F620F0"/>
    <w:rsid w:val="00F64516"/>
    <w:rsid w:val="00F74A97"/>
    <w:rsid w:val="00FA2683"/>
    <w:rsid w:val="00FB25DA"/>
    <w:rsid w:val="00FD19AF"/>
    <w:rsid w:val="0CA97753"/>
    <w:rsid w:val="2E257D4F"/>
    <w:rsid w:val="3954490E"/>
    <w:rsid w:val="529439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6"/>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cs="Times New Roman"/>
      <w:kern w:val="0"/>
      <w:sz w:val="24"/>
    </w:rPr>
  </w:style>
  <w:style w:type="character" w:styleId="8">
    <w:name w:val="Strong"/>
    <w:basedOn w:val="7"/>
    <w:qFormat/>
    <w:uiPriority w:val="0"/>
    <w:rPr>
      <w:b/>
    </w:rPr>
  </w:style>
  <w:style w:type="character" w:styleId="9">
    <w:name w:val="FollowedHyperlink"/>
    <w:basedOn w:val="7"/>
    <w:uiPriority w:val="0"/>
    <w:rPr>
      <w:color w:val="333333"/>
      <w:u w:val="none"/>
    </w:rPr>
  </w:style>
  <w:style w:type="character" w:styleId="10">
    <w:name w:val="Hyperlink"/>
    <w:basedOn w:val="7"/>
    <w:uiPriority w:val="0"/>
    <w:rPr>
      <w:color w:val="333333"/>
      <w:u w:val="none"/>
    </w:rPr>
  </w:style>
  <w:style w:type="character" w:styleId="11">
    <w:name w:val="HTML Code"/>
    <w:basedOn w:val="7"/>
    <w:qFormat/>
    <w:uiPriority w:val="0"/>
    <w:rPr>
      <w:rFonts w:hint="default" w:ascii="monospace" w:hAnsi="monospace" w:eastAsia="monospace" w:cs="monospace"/>
      <w:sz w:val="21"/>
      <w:szCs w:val="21"/>
    </w:rPr>
  </w:style>
  <w:style w:type="character" w:styleId="12">
    <w:name w:val="HTML Keyboard"/>
    <w:basedOn w:val="7"/>
    <w:qFormat/>
    <w:uiPriority w:val="0"/>
    <w:rPr>
      <w:rFonts w:ascii="monospace" w:hAnsi="monospace" w:eastAsia="monospace" w:cs="monospace"/>
      <w:sz w:val="21"/>
      <w:szCs w:val="21"/>
    </w:rPr>
  </w:style>
  <w:style w:type="character" w:styleId="13">
    <w:name w:val="HTML Sample"/>
    <w:basedOn w:val="7"/>
    <w:qFormat/>
    <w:uiPriority w:val="0"/>
    <w:rPr>
      <w:rFonts w:hint="default" w:ascii="monospace" w:hAnsi="monospace" w:eastAsia="monospace" w:cs="monospace"/>
      <w:sz w:val="21"/>
      <w:szCs w:val="21"/>
    </w:rPr>
  </w:style>
  <w:style w:type="character" w:customStyle="1" w:styleId="14">
    <w:name w:val="批注框文本 Char"/>
    <w:basedOn w:val="7"/>
    <w:link w:val="2"/>
    <w:uiPriority w:val="0"/>
    <w:rPr>
      <w:rFonts w:asciiTheme="minorHAnsi" w:hAnsiTheme="minorHAnsi" w:eastAsiaTheme="minorEastAsia" w:cstheme="minorBidi"/>
      <w:kern w:val="2"/>
      <w:sz w:val="18"/>
      <w:szCs w:val="18"/>
    </w:rPr>
  </w:style>
  <w:style w:type="character" w:customStyle="1" w:styleId="15">
    <w:name w:val="页眉 Char"/>
    <w:basedOn w:val="7"/>
    <w:link w:val="4"/>
    <w:qFormat/>
    <w:uiPriority w:val="0"/>
    <w:rPr>
      <w:rFonts w:asciiTheme="minorHAnsi" w:hAnsiTheme="minorHAnsi" w:eastAsiaTheme="minorEastAsia" w:cstheme="minorBidi"/>
      <w:kern w:val="2"/>
      <w:sz w:val="18"/>
      <w:szCs w:val="18"/>
    </w:rPr>
  </w:style>
  <w:style w:type="character" w:customStyle="1" w:styleId="16">
    <w:name w:val="页脚 Char"/>
    <w:basedOn w:val="7"/>
    <w:link w:val="3"/>
    <w:qFormat/>
    <w:uiPriority w:val="0"/>
    <w:rPr>
      <w:rFonts w:asciiTheme="minorHAnsi" w:hAnsiTheme="minorHAnsi" w:eastAsiaTheme="minorEastAsia" w:cstheme="minorBidi"/>
      <w:kern w:val="2"/>
      <w:sz w:val="18"/>
      <w:szCs w:val="18"/>
    </w:rPr>
  </w:style>
  <w:style w:type="character" w:customStyle="1" w:styleId="17">
    <w:name w:val="Unresolved Mention"/>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1442</Words>
  <Characters>1519</Characters>
  <Lines>12</Lines>
  <Paragraphs>3</Paragraphs>
  <TotalTime>511</TotalTime>
  <ScaleCrop>false</ScaleCrop>
  <LinksUpToDate>false</LinksUpToDate>
  <CharactersWithSpaces>1544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2018-01-12T03:37:00Z</dcterms:created>
  <dc:creator>依＠赖</dc:creator>
  <cp:lastModifiedBy>张存良</cp:lastModifiedBy>
  <cp:lastPrinted>2018-01-11T09:22:00Z</cp:lastPrinted>
  <dcterms:modified xsi:type="dcterms:W3CDTF">2023-02-28T03:06:10Z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A3AA7FD0BFFE473A8D2ED4AEF35FE6D8</vt:lpwstr>
  </property>
</Properties>
</file>